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8865F">
      <w:pPr>
        <w:spacing w:beforeAutospacing="1" w:afterAutospacing="1"/>
        <w:jc w:val="center"/>
        <w:outlineLvl w:val="0"/>
        <w:rPr>
          <w:rFonts w:hint="eastAsia" w:ascii="宋体" w:hAnsi="宋体"/>
          <w:b/>
          <w:kern w:val="44"/>
          <w:sz w:val="48"/>
          <w:szCs w:val="48"/>
        </w:rPr>
      </w:pPr>
      <w:r>
        <w:rPr>
          <w:rFonts w:hint="eastAsia" w:ascii="宋体" w:hAnsi="宋体"/>
          <w:b/>
          <w:kern w:val="44"/>
          <w:sz w:val="48"/>
          <w:szCs w:val="48"/>
        </w:rPr>
        <w:t>电气工程学院2025-2026学年</w:t>
      </w:r>
    </w:p>
    <w:p w14:paraId="5201BFDF">
      <w:pPr>
        <w:spacing w:beforeAutospacing="1" w:afterAutospacing="1"/>
        <w:jc w:val="center"/>
        <w:outlineLvl w:val="0"/>
        <w:rPr>
          <w:rFonts w:hint="eastAsia" w:ascii="宋体" w:hAnsi="宋体"/>
          <w:b/>
          <w:kern w:val="44"/>
          <w:sz w:val="48"/>
          <w:szCs w:val="48"/>
        </w:rPr>
      </w:pPr>
      <w:r>
        <w:rPr>
          <w:rFonts w:hint="eastAsia" w:ascii="宋体" w:hAnsi="宋体"/>
          <w:b/>
          <w:kern w:val="44"/>
          <w:sz w:val="48"/>
          <w:szCs w:val="48"/>
        </w:rPr>
        <w:t>第</w:t>
      </w:r>
      <w:r>
        <w:rPr>
          <w:rFonts w:hint="eastAsia" w:ascii="宋体" w:hAnsi="宋体"/>
          <w:b/>
          <w:kern w:val="44"/>
          <w:sz w:val="48"/>
          <w:szCs w:val="48"/>
          <w:lang w:val="en-US" w:eastAsia="zh-CN"/>
        </w:rPr>
        <w:t>二</w:t>
      </w:r>
      <w:r>
        <w:rPr>
          <w:rFonts w:hint="eastAsia" w:ascii="宋体" w:hAnsi="宋体"/>
          <w:b/>
          <w:kern w:val="44"/>
          <w:sz w:val="48"/>
          <w:szCs w:val="48"/>
        </w:rPr>
        <w:t>学期学情分析</w:t>
      </w:r>
    </w:p>
    <w:p w14:paraId="4211A468">
      <w:pPr>
        <w:spacing w:line="360" w:lineRule="auto"/>
        <w:rPr>
          <w:rFonts w:hint="eastAsia" w:ascii="楷体" w:hAnsi="楷体" w:eastAsia="楷体" w:cs="仿宋"/>
          <w:b/>
          <w:sz w:val="32"/>
          <w:szCs w:val="32"/>
        </w:rPr>
      </w:pPr>
      <w:r>
        <w:rPr>
          <w:rFonts w:hint="eastAsia" w:ascii="楷体" w:hAnsi="楷体" w:eastAsia="楷体" w:cs="仿宋"/>
          <w:b/>
          <w:sz w:val="32"/>
          <w:szCs w:val="32"/>
        </w:rPr>
        <w:t>一、我院学风问题分析</w:t>
      </w:r>
    </w:p>
    <w:p w14:paraId="19033888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（一）</w:t>
      </w:r>
      <w:r>
        <w:rPr>
          <w:rFonts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课堂出勤整体稳定，但主动参与程度有待提高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 xml:space="preserve"> </w:t>
      </w:r>
    </w:p>
    <w:p w14:paraId="74033991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课堂出勤整体稳定，学生基本能够按时到课。但在教学过程中，学生主动提问、回答教师提问或参与课堂讨论的情况较少，多数学生处于被动听讲状态。课堂互动主要依赖教师单方面推进，学生主动表达观点或提出疑问的意愿不强。这种单向的信息传递模式，限制了师生之间、学生之间的交流深度，课堂氛围相对沉闷。长期处于被动接受状态，学生的思维活跃度不易被激发，对知识的理解主要依赖教师讲解，自主思考和内化的空间较为有限。如何引导学生转变课堂角色、提升主动参与意识，是当前教学过程中需要面对的实际问题。</w:t>
      </w:r>
    </w:p>
    <w:p w14:paraId="2F69DD38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晚自习出勤率较高，但学习深度和效率仍有提升空间</w:t>
      </w:r>
    </w:p>
    <w:p w14:paraId="1884E21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晚自习的出勤状况整体较好，绝大多数学生能够按时参加，这为学习时间的积累提供了基本保障。但从实际学习过程来看，部分学生在学习目标和方法上仍有待改进。一些学生缺少具体的学习规划，完成作业后不清楚接下来该做什么，导致时间利用率不高。也有学生虽然坐在座位上，但注意力容易分散，学习深度不够，有效学习时间占比较低。少数学生将晚自习视为任务式出席，缺乏主动思考和系统复习的意识，深度学习效果不够理想。如何在保持现有出勤优势的基础上，引导学生合理安排自习内容、优化学习方法、提高单位时间的学习效率，是当前值得关注的问题。这对于进一步提升学生的学业表现具有直接影响。</w:t>
      </w:r>
    </w:p>
    <w:p w14:paraId="31AF27ED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课后复习缺乏系统性，知识巩固不足</w:t>
      </w:r>
    </w:p>
    <w:p w14:paraId="5A015FE4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课后复习缺乏系统性，是部分学生在学习过程中存在的一种现象。具体来看，不少学生将完成书面作业视为课后学习的终点，作业结束后很少再对当天所学内容进行回顾、整理或归纳。这种方式使得知识点主要停留于短期记忆层面，仅依靠课堂初次接触难以形成较为深刻的印象，间隔一段时间后遗忘较为明显。</w:t>
      </w:r>
    </w:p>
    <w:p w14:paraId="62207E3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复习环节的不足，在一定程度上影响了学习效果的延续。课堂讲授的内容需要通过及时复习来消化和巩固，缺少这一环节，学生对知识的理解往往深度不够，也难以逐步建立起较为完整的知识结构。同时，到了阶段性复习阶段，面对大量已经生疏的内容，复习负担相应加重。这一情况提示，在关注课堂教学的同时，如何引导学生形成有效的课后复习习惯，是一个值得探讨的方面。</w:t>
      </w:r>
    </w:p>
    <w:p w14:paraId="3F500196">
      <w:pPr>
        <w:spacing w:line="360" w:lineRule="auto"/>
        <w:rPr>
          <w:rFonts w:hint="eastAsia" w:ascii="楷体" w:hAnsi="楷体" w:eastAsia="楷体" w:cs="仿宋"/>
          <w:b/>
          <w:sz w:val="32"/>
          <w:szCs w:val="32"/>
        </w:rPr>
      </w:pPr>
      <w:r>
        <w:rPr>
          <w:rFonts w:hint="eastAsia" w:ascii="楷体" w:hAnsi="楷体" w:eastAsia="楷体" w:cs="仿宋"/>
          <w:b/>
          <w:sz w:val="32"/>
          <w:szCs w:val="32"/>
        </w:rPr>
        <w:t>二、考试成绩分析</w:t>
      </w:r>
    </w:p>
    <w:p w14:paraId="294A548F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通过对2025-2026第一学期考试的成绩统计，我们发现，个别班级的挂科率超过了60%的问题。大一同学挂科的主要科目为高等数学，大学英语和大学信息技术基础，大二同学挂科的科目主要集中在大学物理和模拟电子技术，大三同学挂科的科目主要在电气控制技术及应用和自动控制原理，但三个年级的都存在个别同学大面积挂科的现象，其中也包括重修仍未通过的情况。</w:t>
      </w:r>
    </w:p>
    <w:p w14:paraId="654BD70E">
      <w:pPr>
        <w:pStyle w:val="2"/>
        <w:spacing w:line="360" w:lineRule="auto"/>
        <w:jc w:val="both"/>
      </w:pPr>
      <w:r>
        <w:drawing>
          <wp:inline distT="0" distB="0" distL="114300" distR="114300">
            <wp:extent cx="2661285" cy="2472690"/>
            <wp:effectExtent l="0" t="0" r="5715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1285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73045" cy="2550160"/>
            <wp:effectExtent l="0" t="0" r="8255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304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AF314">
      <w:pPr>
        <w:pStyle w:val="2"/>
        <w:spacing w:line="360" w:lineRule="auto"/>
        <w:jc w:val="center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  <w:r>
        <w:drawing>
          <wp:inline distT="0" distB="0" distL="114300" distR="114300">
            <wp:extent cx="3313430" cy="2728595"/>
            <wp:effectExtent l="0" t="0" r="1270" b="1905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343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99BBA5">
      <w:pPr>
        <w:pStyle w:val="2"/>
        <w:numPr>
          <w:ilvl w:val="0"/>
          <w:numId w:val="2"/>
        </w:numPr>
        <w:spacing w:line="360" w:lineRule="auto"/>
        <w:rPr>
          <w:rFonts w:hint="eastAsia" w:ascii="楷体" w:hAnsi="楷体" w:eastAsia="楷体" w:cs="仿宋"/>
          <w:b/>
          <w:kern w:val="2"/>
          <w:sz w:val="32"/>
          <w:szCs w:val="32"/>
        </w:rPr>
      </w:pPr>
      <w:r>
        <w:rPr>
          <w:rFonts w:hint="eastAsia" w:ascii="楷体" w:hAnsi="楷体" w:eastAsia="楷体" w:cs="仿宋"/>
          <w:b/>
          <w:kern w:val="2"/>
          <w:sz w:val="32"/>
          <w:szCs w:val="32"/>
        </w:rPr>
        <w:t>学风问卷调研</w:t>
      </w:r>
    </w:p>
    <w:p w14:paraId="595B69EF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 xml:space="preserve">开学伊始，我们面向同学们发放问卷，针对上学期的课程学习情况展开分析调查。共有近500名学生参与了此次问卷调查。在课程学习情况方面，70%的学生认为课程学习难度较为适中；40%的学生觉得专业课学习相对困难，另有20%的学生认为公共基础课学习难度较大。此外，70%的同学在时间管理方面存在困难，60%的同学缺乏学习的动力，20%的同学认为自己手里可用的资源很少。 </w:t>
      </w:r>
    </w:p>
    <w:p w14:paraId="3075058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在对学院支持需求方面，80%的同学期望学院能在课程学习上提供更多学习资料与学习资源（如在线课程、学术数据库等），40%的同学希望学院调整课程教学进度和教学方法。对于学院目前提供的实验设备、时间场地等教学资源，70%的同学基本满意，20%的同学完全满意，10%的同学认为部分教学资源有待改进。</w:t>
      </w:r>
    </w:p>
    <w:p w14:paraId="011E1CB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 xml:space="preserve">在个人学习规划方面，90%的同学对新学期有大致的学习方向。80%的同学希望在未来的课程学习中提高专业课程成绩，努力争取奖学金，同时提升实践能力，为实习和就业做好准备。60%的同学希望未来考取与专业相关的证书。70%的同学想通过持续练习，并结合反馈来学习新技能。还有50%的同学打算通过均衡饮食与规律运动，来逐步改善身体健康。为了实现这些学习目标，同学们纷纷留言表示要努力学习、认真听课，有空就多去图书馆。 </w:t>
      </w:r>
    </w:p>
    <w:p w14:paraId="0054641C">
      <w:pPr>
        <w:pStyle w:val="2"/>
        <w:spacing w:line="360" w:lineRule="auto"/>
        <w:rPr>
          <w:rFonts w:hint="eastAsia" w:ascii="楷体" w:hAnsi="楷体" w:eastAsia="楷体" w:cs="仿宋"/>
          <w:b/>
          <w:kern w:val="2"/>
          <w:sz w:val="32"/>
          <w:szCs w:val="32"/>
        </w:rPr>
      </w:pPr>
      <w:r>
        <w:rPr>
          <w:rFonts w:hint="eastAsia" w:ascii="楷体" w:hAnsi="楷体" w:eastAsia="楷体" w:cs="仿宋"/>
          <w:b/>
          <w:kern w:val="2"/>
          <w:sz w:val="32"/>
          <w:szCs w:val="32"/>
        </w:rPr>
        <w:t>四、学风建设基本做法</w:t>
      </w:r>
    </w:p>
    <w:p w14:paraId="7EBCB401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（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val="en-US" w:eastAsia="zh-CN" w:bidi="ar"/>
        </w:rPr>
        <w:t>一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）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实施严格考勤制度，改善班级学风</w:t>
      </w:r>
    </w:p>
    <w:p w14:paraId="5EBF8096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为强化学风建设、规范教学秩序，针对以往部分学生存在的迟到缺勤现象，班级于本学期全面实施严格考勤管理，旨在通过制度约束保障教学计划完整性，引导学生端正学习态度。</w:t>
      </w:r>
    </w:p>
    <w:p w14:paraId="0CF64D9C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制度执行后，迟到早退及无故缺勤现象得到有效遏制。各课程出勤率稳定维持在高位水平，课堂秩序明显改善，为教学活动的顺利开展提供了基础保障。</w:t>
      </w:r>
    </w:p>
    <w:p w14:paraId="06A0E9EC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规律的出勤促使学生及时跟进教学进度，减少了因缺课造成的知识断层。课堂听讲投入度逐步提高，课后作业完成质量呈现稳步上升趋势，学习效果得到切实增强。</w:t>
      </w:r>
    </w:p>
    <w:p w14:paraId="2EF08BC6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严格考勤维护了课堂严肃性。绝大多数同学自觉遵守规定、专注听讲，形成了积极向上的同辈带动效应，有力促进了整体学习风气的良性循环。</w:t>
      </w:r>
    </w:p>
    <w:p w14:paraId="1B325C54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实践证明，严格考勤制度在规范学生行为方面发挥了积极作用。下一阶段将在巩固现有成果基础上，推动他律向自律转化，持续提升学风建设水平。</w:t>
      </w:r>
    </w:p>
    <w:p w14:paraId="54A6E68F">
      <w:pPr>
        <w:pStyle w:val="2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  <w:r>
        <w:drawing>
          <wp:inline distT="0" distB="0" distL="114300" distR="114300">
            <wp:extent cx="1804035" cy="2819400"/>
            <wp:effectExtent l="0" t="0" r="12065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5620" cy="2723515"/>
            <wp:effectExtent l="0" t="0" r="5080" b="698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70710" cy="2640330"/>
            <wp:effectExtent l="0" t="0" r="8890" b="127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C17FE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（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val="en-US" w:eastAsia="zh-CN" w:bidi="ar"/>
        </w:rPr>
        <w:t>二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）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加强谈话制度</w:t>
      </w:r>
    </w:p>
    <w:p w14:paraId="76B13B4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为加强对学生思想动态与学业发展的及时引导，本学期班级将谈话制度作为日常教育管理的重要环节加以落实，着力构建常态化沟通机制。</w:t>
      </w:r>
    </w:p>
    <w:p w14:paraId="7B202523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本学期谈话制度覆盖全体在籍学生，重点针对学业困难、心理波动及行为规范需关注的学生群体开展定向交流。班主任及主要班委累计开展个别谈话与集体座谈若干次，确保沟通渠道持续畅通。</w:t>
      </w:r>
    </w:p>
    <w:p w14:paraId="30BA7BAD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谈话内容围绕学业进展、生活适应、目标规划等方面展开，注重倾听学生真实诉求，及时发现苗头性问题。通过面对面交流，部分学生的学习状态得到有效调整，思想困惑得到及时疏导。</w:t>
      </w:r>
    </w:p>
    <w:p w14:paraId="2A1E9B1E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谈话制度的常态化实施增进了师生互信，学生反馈问题的主动性有所增强。班级借此建立起信息收集与回应的工作闭环，对个性问题及时跟进，对共性问题集中回应。</w:t>
      </w:r>
    </w:p>
    <w:p w14:paraId="65542044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下一阶段将继续深化谈话制度的精准性与实效性，结合学生成长阶段需求，提升沟通深度与引导质量，进一步发挥其在学风建设与学生发展支持中的基础作用。</w:t>
      </w:r>
    </w:p>
    <w:p w14:paraId="4F5E62BB">
      <w:pPr>
        <w:pStyle w:val="2"/>
        <w:spacing w:line="360" w:lineRule="auto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  <w:drawing>
          <wp:inline distT="0" distB="0" distL="114300" distR="114300">
            <wp:extent cx="2682240" cy="3797300"/>
            <wp:effectExtent l="0" t="0" r="10160" b="0"/>
            <wp:docPr id="5" name="图片 5" descr="e054956ab8a7b4244d68bedfb1ae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054956ab8a7b4244d68bedfb1ae4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  <w:drawing>
          <wp:inline distT="0" distB="0" distL="114300" distR="114300">
            <wp:extent cx="2676525" cy="3733800"/>
            <wp:effectExtent l="0" t="0" r="0" b="0"/>
            <wp:docPr id="6" name="图片 6" descr="073a7d9e682d45106ffe55b45ad2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73a7d9e682d45106ffe55b45ad24b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8971" cy="37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769A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（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val="en-US" w:eastAsia="zh-CN" w:bidi="ar"/>
        </w:rPr>
        <w:t>三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eastAsia="zh-CN" w:bidi="ar"/>
        </w:rPr>
        <w:t>）</w:t>
      </w: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狠抓“诚实做人、诚信考试”教育</w:t>
      </w:r>
    </w:p>
    <w:p w14:paraId="4A2C0F53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为严肃考风考纪、夯实立德树人根基，本学期班级将“诚实做人、诚信考试”作为学风建设的关键环节予以重点推进，着力强化学生的规则意识与道德自觉。</w:t>
      </w:r>
    </w:p>
    <w:p w14:paraId="2586A20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在各类考试前夕，班级集中组织召开了考风考纪专题班会，系统宣讲学校考试管理规定及违纪处理办法，明确考试纪律红线。通过案例分析、情景讨论等形式，使学生充分认识到诚信应考的必要性与作弊行为的严重后果。</w:t>
      </w:r>
    </w:p>
    <w:p w14:paraId="6DDF53AF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组织全体学生签署《诚信考试承诺书》，强化契约意识。同时，利用班级宣传栏、线上群组等载体，持续发布诚信考试倡议及警示提醒，营造“守信光荣、失信可耻”的考试氛围。</w:t>
      </w:r>
    </w:p>
    <w:p w14:paraId="5C4CB705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本学期考试周期内，班级学生整体能够自觉遵守考场规则，未发现严重违纪行为。考场秩序井然，学生答题状态端正，体现出对规则的敬畏与对学业的尊重。</w:t>
      </w:r>
    </w:p>
    <w:p w14:paraId="57477B1D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shd w:val="clear" w:color="auto" w:fill="FFFFFF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下一阶段将持续深化诚信教育内涵，将其融入日常思想引导与学业指导之中，推动诚信意识内化于心、外化于行，为优良学风建设提供坚实的道德支撑。</w:t>
      </w:r>
    </w:p>
    <w:p w14:paraId="5AF1D7DE">
      <w:pPr>
        <w:pStyle w:val="2"/>
        <w:numPr>
          <w:numId w:val="0"/>
        </w:numP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  <w:t>建立健全的评估机制</w:t>
      </w:r>
    </w:p>
    <w:p w14:paraId="08901D90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为进一步提升学风建设的系统性与科学性，本学期班级着手建立健全常态化评估机制，旨在通过量化反馈与过程监测，及时掌握学风动态，为管理决策提供客观依据。</w:t>
      </w:r>
    </w:p>
    <w:p w14:paraId="6F3B31A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围绕出勤情况、课堂参与度、作业完成质量、考试成绩分布等核心维度，班级初步制定了学风建设评估指标。各指标均设定明确观测点，力求全面反映学生学习状态与班级整体学风水平。</w:t>
      </w:r>
    </w:p>
    <w:p w14:paraId="69133CE3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本学期依托考勤记录、学业成绩分析及日常课堂观察，定期采集相关数据。班主任与班委协同配合，对数据进行分类整理与阶段比对，形成班级学风建设动态档案。</w:t>
      </w:r>
    </w:p>
    <w:p w14:paraId="6E559690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shd w:val="clear" w:color="auto" w:fill="FFFFFF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>根据评估数据，班级分阶段向全体学生通报学风整体情况，指出共性问题与改进方向。同时，针对学业预警对象及状态波动学生，结合评估结果开展定向帮扶与个别沟通。</w:t>
      </w:r>
    </w:p>
    <w:p w14:paraId="5831C28A">
      <w:pPr>
        <w:pStyle w:val="2"/>
        <w:numPr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  <w:t>号召学生参与乐学课堂</w:t>
      </w:r>
    </w:p>
    <w:p w14:paraId="713C5F32">
      <w:pPr>
        <w:widowControl/>
        <w:spacing w:after="0"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  <w:t xml:space="preserve">自9月起，电气工程学院开启了“LDC乐学课堂”学业辅导计划，其目的在于助力学生攻克学业难关。我们专门针对往年挂科率较高的科目，精挑细选了8位成绩优异的学生担任小导师。上学期总共举办了18节辅导课程，覆盖多个关键学科，其中C语言、模拟电路、高等数学以及大学英语各四节，线性代数2节。通过这些举措，已有107名同学从中获益，有效提升了他们的学习成效，帮助他们更为顺畅地达成学业目标。 </w:t>
      </w:r>
    </w:p>
    <w:p w14:paraId="7D340534">
      <w:pPr>
        <w:pStyle w:val="2"/>
        <w:spacing w:line="360" w:lineRule="auto"/>
        <w:ind w:firstLine="720"/>
        <w:jc w:val="both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</w:p>
    <w:p w14:paraId="6B206365">
      <w:pPr>
        <w:pStyle w:val="2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color w:val="4A4B55"/>
          <w:sz w:val="28"/>
          <w:szCs w:val="28"/>
          <w:shd w:val="clear" w:color="auto" w:fill="FFFFFF"/>
        </w:rPr>
      </w:pPr>
    </w:p>
    <w:p w14:paraId="5B40CBA4">
      <w:pPr>
        <w:spacing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</w:p>
    <w:p w14:paraId="5F1AD972">
      <w:pPr>
        <w:spacing w:line="360" w:lineRule="auto"/>
        <w:ind w:firstLine="560" w:firstLineChars="200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</w:p>
    <w:p w14:paraId="58762358">
      <w:pPr>
        <w:spacing w:line="360" w:lineRule="auto"/>
        <w:jc w:val="left"/>
        <w:rPr>
          <w:rFonts w:hint="eastAsia" w:ascii="仿宋" w:hAnsi="仿宋" w:eastAsia="仿宋" w:cs="仿宋"/>
          <w:color w:val="4A4B55"/>
          <w:kern w:val="0"/>
          <w:sz w:val="28"/>
          <w:szCs w:val="28"/>
          <w:shd w:val="clear" w:color="auto" w:fill="FFFFFF"/>
          <w:lang w:bidi="ar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B887C9"/>
    <w:multiLevelType w:val="singleLevel"/>
    <w:tmpl w:val="ADB887C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F445C4A"/>
    <w:multiLevelType w:val="singleLevel"/>
    <w:tmpl w:val="DF445C4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20"/>
  <w:drawingGridVerticalSpacing w:val="120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1B9"/>
    <w:rsid w:val="00085EDF"/>
    <w:rsid w:val="00110D30"/>
    <w:rsid w:val="00141E18"/>
    <w:rsid w:val="0016627C"/>
    <w:rsid w:val="001A6B79"/>
    <w:rsid w:val="002E658F"/>
    <w:rsid w:val="00311B01"/>
    <w:rsid w:val="0036506B"/>
    <w:rsid w:val="00422CF6"/>
    <w:rsid w:val="004271B9"/>
    <w:rsid w:val="00476CCC"/>
    <w:rsid w:val="004B7239"/>
    <w:rsid w:val="006D2E1F"/>
    <w:rsid w:val="006F5805"/>
    <w:rsid w:val="0075171F"/>
    <w:rsid w:val="008311B7"/>
    <w:rsid w:val="0088534C"/>
    <w:rsid w:val="009555DA"/>
    <w:rsid w:val="00A072DB"/>
    <w:rsid w:val="00A82A09"/>
    <w:rsid w:val="00AF3D84"/>
    <w:rsid w:val="00B65E24"/>
    <w:rsid w:val="00B740A6"/>
    <w:rsid w:val="00CF03CE"/>
    <w:rsid w:val="00E8346F"/>
    <w:rsid w:val="02AD0BB2"/>
    <w:rsid w:val="0BC26FFD"/>
    <w:rsid w:val="1AF845ED"/>
    <w:rsid w:val="390F0C37"/>
    <w:rsid w:val="423B2D0F"/>
    <w:rsid w:val="4E242EB2"/>
    <w:rsid w:val="64C4029B"/>
    <w:rsid w:val="7CAA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739</Words>
  <Characters>747</Characters>
  <Lines>67</Lines>
  <Paragraphs>41</Paragraphs>
  <TotalTime>25</TotalTime>
  <ScaleCrop>false</ScaleCrop>
  <LinksUpToDate>false</LinksUpToDate>
  <CharactersWithSpaces>749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2023-12-10T15:32:00Z</dcterms:created>
  <dc:creator>YM</dc:creator>
  <cp:lastModifiedBy>Winter*snow</cp:lastModifiedBy>
  <dcterms:modified xsi:type="dcterms:W3CDTF">2026-10-10T01:07:29Z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eyJoZGlkIjoiZTRiOWIwOTE4ZmQwZDYzMWQzYWFhNWVhNDA0MWI5MjIiLCJ1c2VySWQiOiIyMzg5MTc0OTcifQ==</vt:lpwstr>
  </property>
  <property fmtid="{D5CDD505-2E9C-101B-9397-08002B2CF9AE}" pid="4" name="ICV">
    <vt:lpwstr>A948631018724E4E85FF73AC2E78CD11</vt:lpwstr>
  </property>
</Properties>
</file>